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uppressAutoHyphens/>
        <w:spacing w:line="495" w:lineRule="atLeast"/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shd w:val="clear" w:color="auto" w:fill="FFFFFF"/>
        </w:rPr>
        <w:t>附件1</w:t>
      </w:r>
    </w:p>
    <w:p>
      <w:pPr>
        <w:widowControl/>
        <w:shd w:val="clear" w:color="auto" w:fill="FFFFFF"/>
        <w:suppressAutoHyphens/>
        <w:spacing w:line="495" w:lineRule="atLeast"/>
        <w:rPr>
          <w:rFonts w:hint="eastAsia"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jc w:val="center"/>
        <w:rPr>
          <w:rFonts w:ascii="CESI仿宋-GB2312" w:hAnsi="CESI仿宋-GB2312" w:eastAsia="CESI仿宋-GB2312" w:cs="CESI仿宋-GB2312"/>
          <w:b/>
          <w:color w:val="000000"/>
          <w:spacing w:val="30"/>
          <w:kern w:val="0"/>
          <w:sz w:val="30"/>
          <w:szCs w:val="30"/>
          <w:shd w:val="clear" w:color="auto" w:fill="FFFFFF"/>
        </w:rPr>
      </w:pPr>
      <w:r>
        <w:rPr>
          <w:rFonts w:hint="eastAsia" w:ascii="CESI仿宋-GB2312" w:hAnsi="CESI仿宋-GB2312" w:eastAsia="CESI仿宋-GB2312" w:cs="CESI仿宋-GB2312"/>
          <w:b/>
          <w:color w:val="000000"/>
          <w:spacing w:val="30"/>
          <w:kern w:val="0"/>
          <w:sz w:val="30"/>
          <w:szCs w:val="30"/>
          <w:shd w:val="clear" w:color="auto" w:fill="FFFFFF"/>
        </w:rPr>
        <w:t>安徽省2024年国家统一法律职业资格考试放宽条件地区名单</w:t>
      </w:r>
    </w:p>
    <w:p>
      <w:pPr>
        <w:widowControl/>
        <w:shd w:val="clear" w:color="auto" w:fill="FFFFFF"/>
        <w:suppressAutoHyphens/>
        <w:spacing w:line="495" w:lineRule="atLeast"/>
        <w:jc w:val="center"/>
        <w:rPr>
          <w:rFonts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</w:rPr>
        <w:t>（20个）</w:t>
      </w:r>
    </w:p>
    <w:p>
      <w:pPr>
        <w:widowControl/>
        <w:shd w:val="clear" w:color="auto" w:fill="FFFFFF"/>
        <w:suppressAutoHyphens/>
        <w:spacing w:line="495" w:lineRule="atLeast"/>
        <w:rPr>
          <w:rFonts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32"/>
          <w:szCs w:val="32"/>
          <w:shd w:val="clear" w:color="auto" w:fill="FFFFFF"/>
        </w:rPr>
        <w:t>利辛县、砀山县、萧县、灵璧县、泗县、颍上县、临泉县、阜南县、颍东区、寿县、霍邱县、金寨县、舒城县、裕安区、石台县、潜山市、太湖县、望江县、宿松县、岳西县</w:t>
      </w:r>
    </w:p>
    <w:p>
      <w:pPr>
        <w:widowControl/>
        <w:shd w:val="clear" w:color="auto" w:fill="FFFFFF"/>
        <w:suppressAutoHyphens/>
        <w:spacing w:line="495" w:lineRule="atLeast"/>
        <w:rPr>
          <w:rFonts w:ascii="CESI仿宋-GB2312" w:hAnsi="CESI仿宋-GB2312" w:eastAsia="CESI仿宋-GB2312" w:cs="CESI仿宋-GB2312"/>
          <w:kern w:val="0"/>
          <w:sz w:val="24"/>
          <w:szCs w:val="24"/>
        </w:rPr>
      </w:pPr>
      <w:r>
        <w:rPr>
          <w:rFonts w:hint="eastAsia" w:ascii="CESI仿宋-GB2312" w:hAnsi="CESI仿宋-GB2312" w:eastAsia="CESI仿宋-GB2312" w:cs="CESI仿宋-GB2312"/>
          <w:color w:val="000000"/>
          <w:kern w:val="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>
      <w:pPr>
        <w:widowControl/>
        <w:shd w:val="clear" w:color="auto" w:fill="FFFFFF"/>
        <w:suppressAutoHyphens/>
        <w:spacing w:line="495" w:lineRule="atLeas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uppressAutoHyphens/>
        <w:spacing w:line="495" w:lineRule="atLeas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uppressAutoHyphens/>
        <w:spacing w:line="495" w:lineRule="atLeast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 </w:t>
      </w: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suppressAutoHyphens/>
        <w:spacing w:line="495" w:lineRule="atLeast"/>
        <w:rPr>
          <w:rFonts w:ascii="Microsoft YaHei UI" w:hAnsi="Microsoft YaHei UI" w:eastAsia="Microsoft YaHei UI" w:cs="Microsoft YaHei UI"/>
          <w:color w:val="000000"/>
          <w:kern w:val="0"/>
          <w:sz w:val="24"/>
          <w:szCs w:val="24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217729F6"/>
    <w:rsid w:val="217729F6"/>
    <w:rsid w:val="2CA31C87"/>
    <w:rsid w:val="411078CD"/>
    <w:rsid w:val="5C4A6710"/>
    <w:rsid w:val="75636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100" w:leftChars="100" w:right="100" w:rightChars="100"/>
    </w:pPr>
  </w:style>
  <w:style w:type="paragraph" w:customStyle="1" w:styleId="3">
    <w:name w:val="Body Text 21"/>
    <w:basedOn w:val="1"/>
    <w:qFormat/>
    <w:uiPriority w:val="0"/>
    <w:pPr>
      <w:spacing w:after="120" w:line="480" w:lineRule="auto"/>
    </w:pPr>
    <w:rPr>
      <w:rFonts w:eastAsia="仿宋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2024-06-12T06:18:00Z</dcterms:created>
  <dc:creator>Snail  walk(慢节奏)</dc:creator>
  <cp:lastModifiedBy>Snail  walk(慢节奏)</cp:lastModifiedBy>
  <dcterms:modified xsi:type="dcterms:W3CDTF">2024-06-12T06:38:47Z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C24515DB2AEA4BE58932BAF3D39BBD9A_11</vt:lpwstr>
  </property>
</Properties>
</file>